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CC51C" w14:textId="79502EE2" w:rsidR="002D35D1" w:rsidRPr="00B37CC5" w:rsidRDefault="002D35D1" w:rsidP="002D35D1">
      <w:pPr>
        <w:jc w:val="right"/>
        <w:rPr>
          <w:rFonts w:ascii="Arial" w:hAnsi="Arial" w:cs="Arial"/>
          <w:b/>
          <w:sz w:val="20"/>
        </w:rPr>
      </w:pPr>
      <w:r w:rsidRPr="00B37CC5">
        <w:rPr>
          <w:rFonts w:ascii="Arial" w:hAnsi="Arial" w:cs="Arial"/>
          <w:b/>
          <w:sz w:val="20"/>
        </w:rPr>
        <w:t xml:space="preserve">ATTACHMENT </w:t>
      </w:r>
      <w:r>
        <w:rPr>
          <w:rFonts w:ascii="Arial" w:hAnsi="Arial" w:cs="Arial"/>
          <w:b/>
          <w:sz w:val="20"/>
        </w:rPr>
        <w:t>2</w:t>
      </w:r>
      <w:r w:rsidR="00A46CCD">
        <w:rPr>
          <w:rFonts w:ascii="Arial" w:hAnsi="Arial" w:cs="Arial"/>
          <w:b/>
          <w:sz w:val="20"/>
        </w:rPr>
        <w:t>1</w:t>
      </w:r>
    </w:p>
    <w:p w14:paraId="4E5CC51D" w14:textId="77777777" w:rsidR="002D35D1" w:rsidRPr="00B37CC5" w:rsidRDefault="002D35D1" w:rsidP="002D35D1">
      <w:pPr>
        <w:jc w:val="center"/>
        <w:rPr>
          <w:rFonts w:ascii="Arial" w:hAnsi="Arial" w:cs="Arial"/>
          <w:b/>
          <w:sz w:val="36"/>
          <w:szCs w:val="36"/>
          <w:u w:val="single"/>
        </w:rPr>
      </w:pPr>
      <w:r>
        <w:rPr>
          <w:rFonts w:ascii="Arial" w:hAnsi="Arial" w:cs="Arial"/>
          <w:b/>
          <w:sz w:val="36"/>
          <w:szCs w:val="36"/>
          <w:u w:val="single"/>
        </w:rPr>
        <w:t>SCORING GUIDELINES</w:t>
      </w:r>
      <w:r w:rsidR="00E6509F">
        <w:rPr>
          <w:rFonts w:ascii="Arial" w:hAnsi="Arial" w:cs="Arial"/>
          <w:b/>
          <w:sz w:val="36"/>
          <w:szCs w:val="36"/>
          <w:u w:val="single"/>
        </w:rPr>
        <w:t xml:space="preserve"> FOR NEW PROJECTS</w:t>
      </w:r>
      <w:r>
        <w:rPr>
          <w:rFonts w:ascii="Arial" w:hAnsi="Arial" w:cs="Arial"/>
          <w:b/>
          <w:sz w:val="36"/>
          <w:szCs w:val="36"/>
          <w:u w:val="single"/>
        </w:rPr>
        <w:t xml:space="preserve"> </w:t>
      </w:r>
    </w:p>
    <w:p w14:paraId="4E5CC51E" w14:textId="77777777" w:rsidR="002D35D1" w:rsidRDefault="002D35D1" w:rsidP="002D35D1">
      <w:pPr>
        <w:jc w:val="center"/>
        <w:rPr>
          <w:rFonts w:ascii="Arial" w:hAnsi="Arial" w:cs="Arial"/>
          <w:b/>
          <w:sz w:val="28"/>
          <w:szCs w:val="28"/>
        </w:rPr>
      </w:pPr>
      <w:r w:rsidRPr="00B37CC5">
        <w:rPr>
          <w:rFonts w:ascii="Arial" w:hAnsi="Arial" w:cs="Arial"/>
          <w:b/>
          <w:sz w:val="28"/>
          <w:szCs w:val="28"/>
        </w:rPr>
        <w:t>MIAMI-DADE COUNTY HOMELESS TRUST</w:t>
      </w:r>
    </w:p>
    <w:p w14:paraId="4E5CC51F" w14:textId="77777777" w:rsidR="002D35D1" w:rsidRDefault="002D35D1" w:rsidP="002D35D1">
      <w:pPr>
        <w:rPr>
          <w:b/>
          <w:sz w:val="28"/>
          <w:szCs w:val="28"/>
        </w:rPr>
      </w:pPr>
    </w:p>
    <w:p w14:paraId="4E5CC520" w14:textId="77777777" w:rsidR="002D35D1" w:rsidRDefault="002D35D1" w:rsidP="002D35D1">
      <w:pPr>
        <w:rPr>
          <w:rFonts w:ascii="Arial" w:hAnsi="Arial" w:cs="Arial"/>
          <w:b/>
          <w:sz w:val="20"/>
          <w:u w:val="single"/>
        </w:rPr>
      </w:pPr>
      <w:r w:rsidRPr="002D35D1">
        <w:rPr>
          <w:rFonts w:ascii="Arial" w:hAnsi="Arial" w:cs="Arial"/>
          <w:b/>
          <w:sz w:val="20"/>
        </w:rPr>
        <w:t xml:space="preserve">PROJECT NAME: </w:t>
      </w:r>
      <w:r w:rsidR="0067540F">
        <w:rPr>
          <w:rFonts w:ascii="Arial" w:hAnsi="Arial" w:cs="Arial"/>
          <w:b/>
          <w:sz w:val="20"/>
          <w:u w:val="single"/>
        </w:rPr>
        <w:t xml:space="preserve">NOFA </w:t>
      </w:r>
      <w:r w:rsidR="00053604">
        <w:rPr>
          <w:rFonts w:ascii="Arial" w:hAnsi="Arial" w:cs="Arial"/>
          <w:b/>
          <w:sz w:val="20"/>
          <w:u w:val="single"/>
        </w:rPr>
        <w:t>R</w:t>
      </w:r>
      <w:r>
        <w:rPr>
          <w:rFonts w:ascii="Arial" w:hAnsi="Arial" w:cs="Arial"/>
          <w:b/>
          <w:sz w:val="20"/>
          <w:u w:val="single"/>
        </w:rPr>
        <w:t>FA</w:t>
      </w:r>
    </w:p>
    <w:p w14:paraId="4E5CC521" w14:textId="77777777" w:rsidR="002D35D1" w:rsidRDefault="002D35D1" w:rsidP="002D35D1">
      <w:pPr>
        <w:rPr>
          <w:rFonts w:ascii="Arial" w:hAnsi="Arial" w:cs="Arial"/>
          <w:sz w:val="20"/>
        </w:rPr>
      </w:pPr>
      <w:r w:rsidRPr="002D35D1">
        <w:rPr>
          <w:rFonts w:ascii="Arial" w:hAnsi="Arial" w:cs="Arial"/>
          <w:sz w:val="20"/>
        </w:rPr>
        <w:t>As</w:t>
      </w:r>
      <w:r>
        <w:rPr>
          <w:rFonts w:ascii="Arial" w:hAnsi="Arial" w:cs="Arial"/>
          <w:sz w:val="20"/>
        </w:rPr>
        <w:t xml:space="preserve"> defined in Section 2-10.4 of the Code of Miami-Dade County, selection committee members shall be provided written guidelines and shall use the guidelines in preparing their scores for the technical evaluation for each </w:t>
      </w:r>
      <w:proofErr w:type="gramStart"/>
      <w:r>
        <w:rPr>
          <w:rFonts w:ascii="Arial" w:hAnsi="Arial" w:cs="Arial"/>
          <w:sz w:val="20"/>
        </w:rPr>
        <w:t>criteria</w:t>
      </w:r>
      <w:proofErr w:type="gramEnd"/>
      <w:r>
        <w:rPr>
          <w:rFonts w:ascii="Arial" w:hAnsi="Arial" w:cs="Arial"/>
          <w:sz w:val="20"/>
        </w:rPr>
        <w:t xml:space="preserve"> identified in the solicitation. The guidelines shall be in substantially the form provided below:</w:t>
      </w:r>
    </w:p>
    <w:p w14:paraId="4E5CC522" w14:textId="77777777" w:rsidR="002D35D1" w:rsidRDefault="002D35D1" w:rsidP="002D35D1">
      <w:pPr>
        <w:rPr>
          <w:rFonts w:ascii="Arial" w:hAnsi="Arial" w:cs="Arial"/>
          <w:sz w:val="20"/>
        </w:rPr>
      </w:pPr>
    </w:p>
    <w:tbl>
      <w:tblPr>
        <w:tblStyle w:val="TableGrid"/>
        <w:tblW w:w="0" w:type="auto"/>
        <w:tblLook w:val="04A0" w:firstRow="1" w:lastRow="0" w:firstColumn="1" w:lastColumn="0" w:noHBand="0" w:noVBand="1"/>
      </w:tblPr>
      <w:tblGrid>
        <w:gridCol w:w="1529"/>
        <w:gridCol w:w="1287"/>
        <w:gridCol w:w="6534"/>
      </w:tblGrid>
      <w:tr w:rsidR="002D35D1" w:rsidRPr="00EC2F88" w14:paraId="4E5CC526" w14:textId="77777777" w:rsidTr="00EC2F88">
        <w:tc>
          <w:tcPr>
            <w:tcW w:w="1548" w:type="dxa"/>
          </w:tcPr>
          <w:p w14:paraId="4E5CC523" w14:textId="77777777" w:rsidR="002D35D1" w:rsidRPr="00EC2F88" w:rsidRDefault="00EC2F88" w:rsidP="00EC2F88">
            <w:pPr>
              <w:jc w:val="center"/>
              <w:rPr>
                <w:rFonts w:ascii="Arial" w:hAnsi="Arial" w:cs="Arial"/>
                <w:b/>
                <w:sz w:val="20"/>
              </w:rPr>
            </w:pPr>
            <w:r w:rsidRPr="00EC2F88">
              <w:rPr>
                <w:rFonts w:ascii="Arial" w:hAnsi="Arial" w:cs="Arial"/>
                <w:b/>
                <w:sz w:val="20"/>
              </w:rPr>
              <w:t>Rating</w:t>
            </w:r>
          </w:p>
        </w:tc>
        <w:tc>
          <w:tcPr>
            <w:tcW w:w="1295" w:type="dxa"/>
          </w:tcPr>
          <w:p w14:paraId="4E5CC524" w14:textId="77777777" w:rsidR="002D35D1" w:rsidRPr="00EC2F88" w:rsidRDefault="00EC2F88" w:rsidP="00EC2F88">
            <w:pPr>
              <w:jc w:val="center"/>
              <w:rPr>
                <w:rFonts w:ascii="Arial" w:hAnsi="Arial" w:cs="Arial"/>
                <w:b/>
                <w:sz w:val="20"/>
              </w:rPr>
            </w:pPr>
            <w:r>
              <w:rPr>
                <w:rFonts w:ascii="Arial" w:hAnsi="Arial" w:cs="Arial"/>
                <w:b/>
                <w:sz w:val="20"/>
              </w:rPr>
              <w:t>Total Available Points for Criteria</w:t>
            </w:r>
          </w:p>
        </w:tc>
        <w:tc>
          <w:tcPr>
            <w:tcW w:w="6733" w:type="dxa"/>
          </w:tcPr>
          <w:p w14:paraId="4E5CC525" w14:textId="77777777" w:rsidR="002D35D1" w:rsidRPr="00EC2F88" w:rsidRDefault="00EC2F88" w:rsidP="00EC2F88">
            <w:pPr>
              <w:jc w:val="center"/>
              <w:rPr>
                <w:rFonts w:ascii="Arial" w:hAnsi="Arial" w:cs="Arial"/>
                <w:b/>
                <w:sz w:val="20"/>
              </w:rPr>
            </w:pPr>
            <w:r>
              <w:rPr>
                <w:rFonts w:ascii="Arial" w:hAnsi="Arial" w:cs="Arial"/>
                <w:b/>
                <w:sz w:val="20"/>
              </w:rPr>
              <w:t>Guidelines</w:t>
            </w:r>
          </w:p>
        </w:tc>
      </w:tr>
      <w:tr w:rsidR="002D35D1" w14:paraId="4E5CC52A" w14:textId="77777777" w:rsidTr="00EC2F88">
        <w:tc>
          <w:tcPr>
            <w:tcW w:w="1548" w:type="dxa"/>
          </w:tcPr>
          <w:p w14:paraId="4E5CC527" w14:textId="77777777" w:rsidR="002D35D1" w:rsidRDefault="006B45B7" w:rsidP="00EC2F88">
            <w:pPr>
              <w:jc w:val="center"/>
              <w:rPr>
                <w:rFonts w:ascii="Arial" w:hAnsi="Arial" w:cs="Arial"/>
                <w:sz w:val="20"/>
              </w:rPr>
            </w:pPr>
            <w:r>
              <w:rPr>
                <w:rFonts w:ascii="Arial" w:hAnsi="Arial" w:cs="Arial"/>
                <w:sz w:val="20"/>
              </w:rPr>
              <w:t>Excellent</w:t>
            </w:r>
          </w:p>
        </w:tc>
        <w:tc>
          <w:tcPr>
            <w:tcW w:w="1295" w:type="dxa"/>
          </w:tcPr>
          <w:p w14:paraId="4E5CC528" w14:textId="77777777" w:rsidR="002D35D1" w:rsidRDefault="003C2BFF" w:rsidP="00EC2F88">
            <w:pPr>
              <w:jc w:val="center"/>
              <w:rPr>
                <w:rFonts w:ascii="Arial" w:hAnsi="Arial" w:cs="Arial"/>
                <w:sz w:val="20"/>
              </w:rPr>
            </w:pPr>
            <w:r>
              <w:rPr>
                <w:rFonts w:ascii="Arial" w:hAnsi="Arial" w:cs="Arial"/>
                <w:sz w:val="20"/>
              </w:rPr>
              <w:t>4</w:t>
            </w:r>
          </w:p>
        </w:tc>
        <w:tc>
          <w:tcPr>
            <w:tcW w:w="6733" w:type="dxa"/>
          </w:tcPr>
          <w:p w14:paraId="4E5CC529" w14:textId="77777777" w:rsidR="002D35D1" w:rsidRDefault="006B45B7" w:rsidP="006B45B7">
            <w:pPr>
              <w:rPr>
                <w:rFonts w:ascii="Arial" w:hAnsi="Arial" w:cs="Arial"/>
                <w:sz w:val="20"/>
              </w:rPr>
            </w:pPr>
            <w:r>
              <w:rPr>
                <w:rFonts w:ascii="Arial" w:hAnsi="Arial" w:cs="Arial"/>
                <w:sz w:val="20"/>
              </w:rPr>
              <w:t xml:space="preserve">The proposal’s response to the criteria is complete and well defined, providing relevant supporting details and examples.  The response to </w:t>
            </w:r>
            <w:proofErr w:type="gramStart"/>
            <w:r>
              <w:rPr>
                <w:rFonts w:ascii="Arial" w:hAnsi="Arial" w:cs="Arial"/>
                <w:sz w:val="20"/>
              </w:rPr>
              <w:t>this criteria</w:t>
            </w:r>
            <w:proofErr w:type="gramEnd"/>
            <w:r>
              <w:rPr>
                <w:rFonts w:ascii="Arial" w:hAnsi="Arial" w:cs="Arial"/>
                <w:sz w:val="20"/>
              </w:rPr>
              <w:t xml:space="preserve"> indicates a high prospect for outstanding performance on the resulting contract. The expectations for </w:t>
            </w:r>
            <w:proofErr w:type="gramStart"/>
            <w:r>
              <w:rPr>
                <w:rFonts w:ascii="Arial" w:hAnsi="Arial" w:cs="Arial"/>
                <w:sz w:val="20"/>
              </w:rPr>
              <w:t>this criteria</w:t>
            </w:r>
            <w:proofErr w:type="gramEnd"/>
            <w:r>
              <w:rPr>
                <w:rFonts w:ascii="Arial" w:hAnsi="Arial" w:cs="Arial"/>
                <w:sz w:val="20"/>
              </w:rPr>
              <w:t xml:space="preserve"> are clearly met or exceeded.</w:t>
            </w:r>
          </w:p>
        </w:tc>
      </w:tr>
      <w:tr w:rsidR="002D35D1" w14:paraId="4E5CC52E" w14:textId="77777777" w:rsidTr="00EC2F88">
        <w:tc>
          <w:tcPr>
            <w:tcW w:w="1548" w:type="dxa"/>
          </w:tcPr>
          <w:p w14:paraId="4E5CC52B" w14:textId="77777777" w:rsidR="002D35D1" w:rsidRDefault="006B45B7" w:rsidP="00EC2F88">
            <w:pPr>
              <w:jc w:val="center"/>
              <w:rPr>
                <w:rFonts w:ascii="Arial" w:hAnsi="Arial" w:cs="Arial"/>
                <w:sz w:val="20"/>
              </w:rPr>
            </w:pPr>
            <w:r>
              <w:rPr>
                <w:rFonts w:ascii="Arial" w:hAnsi="Arial" w:cs="Arial"/>
                <w:sz w:val="20"/>
              </w:rPr>
              <w:t>Good</w:t>
            </w:r>
          </w:p>
        </w:tc>
        <w:tc>
          <w:tcPr>
            <w:tcW w:w="1295" w:type="dxa"/>
          </w:tcPr>
          <w:p w14:paraId="4E5CC52C" w14:textId="77777777" w:rsidR="002D35D1" w:rsidRDefault="003C2BFF" w:rsidP="00EC2F88">
            <w:pPr>
              <w:jc w:val="center"/>
              <w:rPr>
                <w:rFonts w:ascii="Arial" w:hAnsi="Arial" w:cs="Arial"/>
                <w:sz w:val="20"/>
              </w:rPr>
            </w:pPr>
            <w:r>
              <w:rPr>
                <w:rFonts w:ascii="Arial" w:hAnsi="Arial" w:cs="Arial"/>
                <w:sz w:val="20"/>
              </w:rPr>
              <w:t>3</w:t>
            </w:r>
          </w:p>
        </w:tc>
        <w:tc>
          <w:tcPr>
            <w:tcW w:w="6733" w:type="dxa"/>
          </w:tcPr>
          <w:p w14:paraId="4E5CC52D" w14:textId="77777777" w:rsidR="002D35D1" w:rsidRDefault="006B45B7" w:rsidP="006B45B7">
            <w:pPr>
              <w:rPr>
                <w:rFonts w:ascii="Arial" w:hAnsi="Arial" w:cs="Arial"/>
                <w:sz w:val="20"/>
              </w:rPr>
            </w:pPr>
            <w:r>
              <w:rPr>
                <w:rFonts w:ascii="Arial" w:hAnsi="Arial" w:cs="Arial"/>
                <w:sz w:val="20"/>
              </w:rPr>
              <w:t xml:space="preserve">The proposal’s response to the criteria is generally complete and well defined, providing reasonably </w:t>
            </w:r>
            <w:proofErr w:type="gramStart"/>
            <w:r>
              <w:rPr>
                <w:rFonts w:ascii="Arial" w:hAnsi="Arial" w:cs="Arial"/>
                <w:sz w:val="20"/>
              </w:rPr>
              <w:t>well developed</w:t>
            </w:r>
            <w:proofErr w:type="gramEnd"/>
            <w:r>
              <w:rPr>
                <w:rFonts w:ascii="Arial" w:hAnsi="Arial" w:cs="Arial"/>
                <w:sz w:val="20"/>
              </w:rPr>
              <w:t xml:space="preserve"> responses with a good amount of relevant supporting details and examples. The response to these criteria indicates a moderate to high prospect for good performance on the resulting contract. Most of the expectations for these criteria are met for these criteria.</w:t>
            </w:r>
          </w:p>
        </w:tc>
      </w:tr>
      <w:tr w:rsidR="006B45B7" w14:paraId="4E5CC532" w14:textId="77777777" w:rsidTr="00EC2F88">
        <w:tc>
          <w:tcPr>
            <w:tcW w:w="1548" w:type="dxa"/>
          </w:tcPr>
          <w:p w14:paraId="4E5CC52F" w14:textId="77777777" w:rsidR="006B45B7" w:rsidRDefault="006B45B7" w:rsidP="00EC2F88">
            <w:pPr>
              <w:jc w:val="center"/>
              <w:rPr>
                <w:rFonts w:ascii="Arial" w:hAnsi="Arial" w:cs="Arial"/>
                <w:sz w:val="20"/>
              </w:rPr>
            </w:pPr>
            <w:r>
              <w:rPr>
                <w:rFonts w:ascii="Arial" w:hAnsi="Arial" w:cs="Arial"/>
                <w:sz w:val="20"/>
              </w:rPr>
              <w:t>Fair</w:t>
            </w:r>
          </w:p>
        </w:tc>
        <w:tc>
          <w:tcPr>
            <w:tcW w:w="1295" w:type="dxa"/>
          </w:tcPr>
          <w:p w14:paraId="4E5CC530" w14:textId="77777777" w:rsidR="006B45B7" w:rsidRDefault="003C2BFF" w:rsidP="00291390">
            <w:pPr>
              <w:jc w:val="center"/>
              <w:rPr>
                <w:rFonts w:ascii="Arial" w:hAnsi="Arial" w:cs="Arial"/>
                <w:sz w:val="20"/>
              </w:rPr>
            </w:pPr>
            <w:r>
              <w:rPr>
                <w:rFonts w:ascii="Arial" w:hAnsi="Arial" w:cs="Arial"/>
                <w:sz w:val="20"/>
              </w:rPr>
              <w:t>2</w:t>
            </w:r>
          </w:p>
        </w:tc>
        <w:tc>
          <w:tcPr>
            <w:tcW w:w="6733" w:type="dxa"/>
          </w:tcPr>
          <w:p w14:paraId="4E5CC531" w14:textId="77777777" w:rsidR="006B45B7" w:rsidRDefault="006B45B7" w:rsidP="005E63A3">
            <w:pPr>
              <w:rPr>
                <w:rFonts w:ascii="Arial" w:hAnsi="Arial" w:cs="Arial"/>
                <w:sz w:val="20"/>
              </w:rPr>
            </w:pPr>
            <w:r>
              <w:rPr>
                <w:rFonts w:ascii="Arial" w:hAnsi="Arial" w:cs="Arial"/>
                <w:sz w:val="20"/>
              </w:rPr>
              <w:t xml:space="preserve">The proposal’s response to the criteria is fairly </w:t>
            </w:r>
            <w:proofErr w:type="gramStart"/>
            <w:r>
              <w:rPr>
                <w:rFonts w:ascii="Arial" w:hAnsi="Arial" w:cs="Arial"/>
                <w:sz w:val="20"/>
              </w:rPr>
              <w:t>complete, but</w:t>
            </w:r>
            <w:proofErr w:type="gramEnd"/>
            <w:r>
              <w:rPr>
                <w:rFonts w:ascii="Arial" w:hAnsi="Arial" w:cs="Arial"/>
                <w:sz w:val="20"/>
              </w:rPr>
              <w:t xml:space="preserve"> lacking some definition and clarity. The response is not well developed to address the criteria and provides limited supporting details and examples. </w:t>
            </w:r>
            <w:r w:rsidR="005E63A3">
              <w:rPr>
                <w:rFonts w:ascii="Arial" w:hAnsi="Arial" w:cs="Arial"/>
                <w:sz w:val="20"/>
              </w:rPr>
              <w:t xml:space="preserve">The response to these criteria </w:t>
            </w:r>
            <w:r>
              <w:rPr>
                <w:rFonts w:ascii="Arial" w:hAnsi="Arial" w:cs="Arial"/>
                <w:sz w:val="20"/>
              </w:rPr>
              <w:t xml:space="preserve">indicates a </w:t>
            </w:r>
            <w:r w:rsidR="005E63A3">
              <w:rPr>
                <w:rFonts w:ascii="Arial" w:hAnsi="Arial" w:cs="Arial"/>
                <w:sz w:val="20"/>
              </w:rPr>
              <w:t>prospect of achieving satisfactory</w:t>
            </w:r>
            <w:r>
              <w:rPr>
                <w:rFonts w:ascii="Arial" w:hAnsi="Arial" w:cs="Arial"/>
                <w:sz w:val="20"/>
              </w:rPr>
              <w:t xml:space="preserve"> performance on the resulting contract</w:t>
            </w:r>
            <w:r w:rsidR="005E63A3">
              <w:rPr>
                <w:rFonts w:ascii="Arial" w:hAnsi="Arial" w:cs="Arial"/>
                <w:sz w:val="20"/>
              </w:rPr>
              <w:t>, but there may also be some risk</w:t>
            </w:r>
            <w:r>
              <w:rPr>
                <w:rFonts w:ascii="Arial" w:hAnsi="Arial" w:cs="Arial"/>
                <w:sz w:val="20"/>
              </w:rPr>
              <w:t xml:space="preserve">. </w:t>
            </w:r>
            <w:r w:rsidR="005E63A3">
              <w:rPr>
                <w:rFonts w:ascii="Arial" w:hAnsi="Arial" w:cs="Arial"/>
                <w:sz w:val="20"/>
              </w:rPr>
              <w:t>Few</w:t>
            </w:r>
            <w:r>
              <w:rPr>
                <w:rFonts w:ascii="Arial" w:hAnsi="Arial" w:cs="Arial"/>
                <w:sz w:val="20"/>
              </w:rPr>
              <w:t xml:space="preserve"> of the expectations </w:t>
            </w:r>
            <w:r w:rsidR="005E63A3">
              <w:rPr>
                <w:rFonts w:ascii="Arial" w:hAnsi="Arial" w:cs="Arial"/>
                <w:sz w:val="20"/>
              </w:rPr>
              <w:t>are demonstrated to be</w:t>
            </w:r>
            <w:r>
              <w:rPr>
                <w:rFonts w:ascii="Arial" w:hAnsi="Arial" w:cs="Arial"/>
                <w:sz w:val="20"/>
              </w:rPr>
              <w:t xml:space="preserve"> met for these criteria.</w:t>
            </w:r>
          </w:p>
        </w:tc>
      </w:tr>
      <w:tr w:rsidR="006B45B7" w14:paraId="4E5CC536" w14:textId="77777777" w:rsidTr="00EC2F88">
        <w:tc>
          <w:tcPr>
            <w:tcW w:w="1548" w:type="dxa"/>
          </w:tcPr>
          <w:p w14:paraId="4E5CC533" w14:textId="77777777" w:rsidR="006B45B7" w:rsidRDefault="005E63A3" w:rsidP="00EC2F88">
            <w:pPr>
              <w:jc w:val="center"/>
              <w:rPr>
                <w:rFonts w:ascii="Arial" w:hAnsi="Arial" w:cs="Arial"/>
                <w:sz w:val="20"/>
              </w:rPr>
            </w:pPr>
            <w:r>
              <w:rPr>
                <w:rFonts w:ascii="Arial" w:hAnsi="Arial" w:cs="Arial"/>
                <w:sz w:val="20"/>
              </w:rPr>
              <w:t>Poor</w:t>
            </w:r>
          </w:p>
        </w:tc>
        <w:tc>
          <w:tcPr>
            <w:tcW w:w="1295" w:type="dxa"/>
          </w:tcPr>
          <w:p w14:paraId="4E5CC534" w14:textId="77777777" w:rsidR="006B45B7" w:rsidRDefault="003C2BFF" w:rsidP="00EC2F88">
            <w:pPr>
              <w:jc w:val="center"/>
              <w:rPr>
                <w:rFonts w:ascii="Arial" w:hAnsi="Arial" w:cs="Arial"/>
                <w:sz w:val="20"/>
              </w:rPr>
            </w:pPr>
            <w:r>
              <w:rPr>
                <w:rFonts w:ascii="Arial" w:hAnsi="Arial" w:cs="Arial"/>
                <w:sz w:val="20"/>
              </w:rPr>
              <w:t>1</w:t>
            </w:r>
          </w:p>
        </w:tc>
        <w:tc>
          <w:tcPr>
            <w:tcW w:w="6733" w:type="dxa"/>
          </w:tcPr>
          <w:p w14:paraId="4E5CC535" w14:textId="77777777" w:rsidR="006B45B7" w:rsidRDefault="005E63A3" w:rsidP="005E63A3">
            <w:pPr>
              <w:rPr>
                <w:rFonts w:ascii="Arial" w:hAnsi="Arial" w:cs="Arial"/>
                <w:sz w:val="20"/>
              </w:rPr>
            </w:pPr>
            <w:r>
              <w:rPr>
                <w:rFonts w:ascii="Arial" w:hAnsi="Arial" w:cs="Arial"/>
                <w:sz w:val="20"/>
              </w:rPr>
              <w:t>The proposal’s response to the criteria is not complete or provides minimal information, lacking sufficient details and examples. The response to these criteria indicates a moderate to high risk of not achieving satisfactory performance on the resulting contracts. Does not demonstrate ability to meet expectations for these criteria.</w:t>
            </w:r>
          </w:p>
        </w:tc>
      </w:tr>
    </w:tbl>
    <w:p w14:paraId="4E5CC537" w14:textId="77777777" w:rsidR="002D35D1" w:rsidRDefault="002D35D1" w:rsidP="005E63A3">
      <w:pPr>
        <w:rPr>
          <w:rFonts w:ascii="Arial" w:hAnsi="Arial" w:cs="Arial"/>
          <w:sz w:val="20"/>
        </w:rPr>
      </w:pPr>
    </w:p>
    <w:p w14:paraId="4E5CC538" w14:textId="77777777" w:rsidR="005E63A3" w:rsidRDefault="005E63A3" w:rsidP="005E63A3">
      <w:pPr>
        <w:rPr>
          <w:rFonts w:ascii="Arial" w:hAnsi="Arial" w:cs="Arial"/>
          <w:sz w:val="20"/>
        </w:rPr>
      </w:pPr>
      <w:r>
        <w:rPr>
          <w:rFonts w:ascii="Arial" w:hAnsi="Arial" w:cs="Arial"/>
          <w:sz w:val="20"/>
        </w:rPr>
        <w:t>In solicitations where numerical points are assigned, the County Mayor or County Mayor’s designee shall review the selection committee sco</w:t>
      </w:r>
      <w:r w:rsidR="000920A5">
        <w:rPr>
          <w:rFonts w:ascii="Arial" w:hAnsi="Arial" w:cs="Arial"/>
          <w:sz w:val="20"/>
        </w:rPr>
        <w:t>r</w:t>
      </w:r>
      <w:r>
        <w:rPr>
          <w:rFonts w:ascii="Arial" w:hAnsi="Arial" w:cs="Arial"/>
          <w:sz w:val="20"/>
        </w:rPr>
        <w:t>es to determine whether a selection committee member’s score would unduly affect the outcome.  If the County Mayor or County Mayor’s designee makes such a determination, the County Mayor or County Mayor’s designee shall request a written explanation from that selection committee member.  The County Mayor or County Mayor</w:t>
      </w:r>
      <w:r w:rsidR="000920A5">
        <w:rPr>
          <w:rFonts w:ascii="Arial" w:hAnsi="Arial" w:cs="Arial"/>
          <w:sz w:val="20"/>
        </w:rPr>
        <w:t>’</w:t>
      </w:r>
      <w:r>
        <w:rPr>
          <w:rFonts w:ascii="Arial" w:hAnsi="Arial" w:cs="Arial"/>
          <w:sz w:val="20"/>
        </w:rPr>
        <w:t>s</w:t>
      </w:r>
      <w:r w:rsidR="000920A5">
        <w:rPr>
          <w:rFonts w:ascii="Arial" w:hAnsi="Arial" w:cs="Arial"/>
          <w:sz w:val="20"/>
        </w:rPr>
        <w:t xml:space="preserve"> designee will determine whether to accept or reject that selection committee member’s score, considering the written explanation. If the score is rejected, such information will be provided to the Board of County Commissioners. </w:t>
      </w:r>
    </w:p>
    <w:p w14:paraId="4E5CC539" w14:textId="77777777" w:rsidR="002D35D1" w:rsidRDefault="002D35D1" w:rsidP="002D35D1">
      <w:pPr>
        <w:rPr>
          <w:rFonts w:ascii="Arial" w:hAnsi="Arial" w:cs="Arial"/>
          <w:sz w:val="20"/>
        </w:rPr>
      </w:pPr>
    </w:p>
    <w:p w14:paraId="4E5CC53A" w14:textId="77777777" w:rsidR="000920A5" w:rsidRDefault="000920A5" w:rsidP="002D35D1">
      <w:pPr>
        <w:rPr>
          <w:rFonts w:ascii="Arial" w:hAnsi="Arial" w:cs="Arial"/>
          <w:sz w:val="20"/>
        </w:rPr>
      </w:pPr>
    </w:p>
    <w:p w14:paraId="4E5CC53B" w14:textId="77777777" w:rsidR="000920A5" w:rsidRDefault="000920A5" w:rsidP="002D35D1">
      <w:pPr>
        <w:rPr>
          <w:rFonts w:ascii="Arial" w:hAnsi="Arial" w:cs="Arial"/>
          <w:sz w:val="20"/>
        </w:rPr>
      </w:pPr>
    </w:p>
    <w:p w14:paraId="4E5CC53C" w14:textId="77777777" w:rsidR="000920A5" w:rsidRPr="002D35D1" w:rsidRDefault="000920A5" w:rsidP="002D35D1">
      <w:pPr>
        <w:rPr>
          <w:rFonts w:ascii="Arial" w:hAnsi="Arial" w:cs="Arial"/>
          <w:sz w:val="20"/>
        </w:rPr>
      </w:pPr>
    </w:p>
    <w:p w14:paraId="4E5CC53D" w14:textId="77777777" w:rsidR="002D35D1" w:rsidRPr="009356B4" w:rsidRDefault="002D35D1" w:rsidP="002D35D1">
      <w:pPr>
        <w:pStyle w:val="BodyText"/>
        <w:jc w:val="both"/>
        <w:rPr>
          <w:bCs/>
          <w:sz w:val="16"/>
          <w:szCs w:val="16"/>
        </w:rPr>
      </w:pPr>
      <w:r w:rsidRPr="009356B4">
        <w:rPr>
          <w:bCs/>
          <w:sz w:val="16"/>
          <w:szCs w:val="16"/>
        </w:rPr>
        <w:fldChar w:fldCharType="begin"/>
      </w:r>
      <w:r w:rsidRPr="009356B4">
        <w:rPr>
          <w:bCs/>
          <w:sz w:val="16"/>
          <w:szCs w:val="16"/>
        </w:rPr>
        <w:instrText xml:space="preserve"> FILENAME  \* FirstCap \p  \* MERGEFORMAT </w:instrText>
      </w:r>
      <w:r w:rsidRPr="009356B4">
        <w:rPr>
          <w:bCs/>
          <w:sz w:val="16"/>
          <w:szCs w:val="16"/>
        </w:rPr>
        <w:fldChar w:fldCharType="end"/>
      </w:r>
    </w:p>
    <w:p w14:paraId="4E5CC53E" w14:textId="77777777" w:rsidR="0056069A" w:rsidRDefault="0056069A"/>
    <w:sectPr w:rsidR="00560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C16E3"/>
    <w:multiLevelType w:val="hybridMultilevel"/>
    <w:tmpl w:val="ADFC3F0C"/>
    <w:lvl w:ilvl="0" w:tplc="07EC641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D1"/>
    <w:rsid w:val="00053604"/>
    <w:rsid w:val="000920A5"/>
    <w:rsid w:val="002036FC"/>
    <w:rsid w:val="002D35D1"/>
    <w:rsid w:val="00325396"/>
    <w:rsid w:val="003C2BFF"/>
    <w:rsid w:val="0056069A"/>
    <w:rsid w:val="005E63A3"/>
    <w:rsid w:val="0067540F"/>
    <w:rsid w:val="006B45B7"/>
    <w:rsid w:val="00822323"/>
    <w:rsid w:val="008B1AA0"/>
    <w:rsid w:val="00A46CCD"/>
    <w:rsid w:val="00BB7A17"/>
    <w:rsid w:val="00E6509F"/>
    <w:rsid w:val="00EC2F88"/>
    <w:rsid w:val="00EE4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C51C"/>
  <w15:docId w15:val="{B31432C8-0D46-4254-979D-1D95CBCD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5D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5D1"/>
    <w:pPr>
      <w:ind w:left="720"/>
      <w:contextualSpacing/>
    </w:pPr>
  </w:style>
  <w:style w:type="table" w:styleId="TableGrid">
    <w:name w:val="Table Grid"/>
    <w:basedOn w:val="TableNormal"/>
    <w:uiPriority w:val="59"/>
    <w:rsid w:val="002D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D35D1"/>
    <w:pPr>
      <w:widowControl w:val="0"/>
      <w:tabs>
        <w:tab w:val="left" w:pos="-849"/>
        <w:tab w:val="left" w:pos="-117"/>
        <w:tab w:val="left" w:pos="5734"/>
        <w:tab w:val="right" w:pos="8155"/>
      </w:tabs>
      <w:overflowPunct/>
      <w:adjustRightInd/>
      <w:textAlignment w:val="auto"/>
    </w:pPr>
    <w:rPr>
      <w:rFonts w:ascii="Arial" w:hAnsi="Arial" w:cs="Arial"/>
      <w:sz w:val="23"/>
      <w:szCs w:val="23"/>
    </w:rPr>
  </w:style>
  <w:style w:type="character" w:customStyle="1" w:styleId="BodyTextChar">
    <w:name w:val="Body Text Char"/>
    <w:basedOn w:val="DefaultParagraphFont"/>
    <w:link w:val="BodyText"/>
    <w:rsid w:val="002D35D1"/>
    <w:rPr>
      <w:rFonts w:ascii="Arial" w:eastAsia="Times New Roman"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Sarria, Manuel (HT)</dc:creator>
  <cp:lastModifiedBy>Sarria, Manuel (HT)</cp:lastModifiedBy>
  <cp:revision>2</cp:revision>
  <cp:lastPrinted>2019-06-14T13:34:00Z</cp:lastPrinted>
  <dcterms:created xsi:type="dcterms:W3CDTF">2021-08-24T22:46:00Z</dcterms:created>
  <dcterms:modified xsi:type="dcterms:W3CDTF">2021-08-24T22:46:00Z</dcterms:modified>
</cp:coreProperties>
</file>