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3E08" w14:textId="77777777" w:rsidR="00063ED8" w:rsidRPr="006C05FA" w:rsidRDefault="00063ED8" w:rsidP="000A758D">
      <w:pPr>
        <w:shd w:val="clear" w:color="auto" w:fill="FFFFFF"/>
        <w:spacing w:before="100" w:beforeAutospacing="1" w:after="100" w:afterAutospacing="1" w:line="240" w:lineRule="auto"/>
        <w:rPr>
          <w:rFonts w:ascii="Verdana" w:eastAsia="Times New Roman" w:hAnsi="Verdana" w:cs="Times New Roman"/>
          <w:sz w:val="18"/>
          <w:szCs w:val="18"/>
        </w:rPr>
      </w:pPr>
    </w:p>
    <w:p w14:paraId="6EFC64F6" w14:textId="77777777" w:rsidR="00063ED8" w:rsidRDefault="00063ED8" w:rsidP="00063ED8">
      <w:pPr>
        <w:shd w:val="clear" w:color="auto" w:fill="FFFFFF"/>
        <w:spacing w:line="240" w:lineRule="auto"/>
        <w:jc w:val="right"/>
        <w:rPr>
          <w:rFonts w:ascii="Arial" w:eastAsia="Times New Roman" w:hAnsi="Arial" w:cs="Arial"/>
          <w:sz w:val="20"/>
          <w:szCs w:val="20"/>
        </w:rPr>
      </w:pPr>
      <w:r w:rsidRPr="00063ED8">
        <w:rPr>
          <w:rFonts w:ascii="Arial" w:eastAsia="Times New Roman" w:hAnsi="Arial" w:cs="Arial"/>
          <w:sz w:val="20"/>
          <w:szCs w:val="20"/>
        </w:rPr>
        <w:t>Attachment 19</w:t>
      </w:r>
    </w:p>
    <w:p w14:paraId="63BA2A14" w14:textId="77777777" w:rsidR="00063ED8" w:rsidRPr="00063ED8" w:rsidRDefault="00063ED8" w:rsidP="00063ED8">
      <w:pPr>
        <w:shd w:val="clear" w:color="auto" w:fill="FFFFFF"/>
        <w:spacing w:line="240" w:lineRule="auto"/>
        <w:jc w:val="right"/>
        <w:rPr>
          <w:rFonts w:ascii="Arial" w:eastAsia="Times New Roman" w:hAnsi="Arial" w:cs="Arial"/>
          <w:sz w:val="20"/>
          <w:szCs w:val="20"/>
        </w:rPr>
      </w:pPr>
    </w:p>
    <w:p w14:paraId="77ED23A5" w14:textId="77777777" w:rsidR="000A758D" w:rsidRDefault="000A758D" w:rsidP="00063ED8">
      <w:pPr>
        <w:shd w:val="clear" w:color="auto" w:fill="FFFFFF"/>
        <w:spacing w:line="240" w:lineRule="auto"/>
        <w:jc w:val="center"/>
        <w:rPr>
          <w:rFonts w:ascii="Arial" w:eastAsia="Times New Roman" w:hAnsi="Arial" w:cs="Arial"/>
          <w:b/>
          <w:sz w:val="36"/>
          <w:szCs w:val="36"/>
          <w:u w:val="single"/>
        </w:rPr>
      </w:pPr>
    </w:p>
    <w:p w14:paraId="5F7D5DBC" w14:textId="77777777" w:rsidR="006C05FA" w:rsidRDefault="00063ED8" w:rsidP="00063ED8">
      <w:pPr>
        <w:shd w:val="clear" w:color="auto" w:fill="FFFFFF"/>
        <w:spacing w:line="240" w:lineRule="auto"/>
        <w:jc w:val="center"/>
        <w:rPr>
          <w:rFonts w:ascii="Arial" w:eastAsia="Times New Roman" w:hAnsi="Arial" w:cs="Arial"/>
          <w:b/>
          <w:sz w:val="36"/>
          <w:szCs w:val="36"/>
          <w:u w:val="single"/>
        </w:rPr>
      </w:pPr>
      <w:r w:rsidRPr="00063ED8">
        <w:rPr>
          <w:rFonts w:ascii="Arial" w:eastAsia="Times New Roman" w:hAnsi="Arial" w:cs="Arial"/>
          <w:b/>
          <w:sz w:val="36"/>
          <w:szCs w:val="36"/>
          <w:u w:val="single"/>
        </w:rPr>
        <w:t>CODE OF CONDUCT FOR HUD GRANT PROGRAMS</w:t>
      </w:r>
    </w:p>
    <w:p w14:paraId="6781EB9B" w14:textId="77777777" w:rsidR="00063ED8" w:rsidRDefault="00063ED8" w:rsidP="00063ED8">
      <w:pPr>
        <w:shd w:val="clear" w:color="auto" w:fill="FFFFFF"/>
        <w:spacing w:line="240" w:lineRule="auto"/>
        <w:jc w:val="center"/>
        <w:rPr>
          <w:rFonts w:ascii="Arial" w:eastAsia="Times New Roman" w:hAnsi="Arial" w:cs="Arial"/>
          <w:b/>
          <w:sz w:val="28"/>
          <w:szCs w:val="28"/>
        </w:rPr>
      </w:pPr>
      <w:r w:rsidRPr="00063ED8">
        <w:rPr>
          <w:rFonts w:ascii="Arial" w:eastAsia="Times New Roman" w:hAnsi="Arial" w:cs="Arial"/>
          <w:b/>
          <w:sz w:val="28"/>
          <w:szCs w:val="28"/>
        </w:rPr>
        <w:t>MIAMI-DADE COUNTY HOMELESS TRUST</w:t>
      </w:r>
    </w:p>
    <w:p w14:paraId="7E38923D" w14:textId="31112967" w:rsidR="00063ED8" w:rsidRDefault="00E44300" w:rsidP="000A758D">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w:t>
      </w:r>
      <w:r w:rsidR="00063ED8" w:rsidRPr="00063ED8">
        <w:rPr>
          <w:rFonts w:ascii="Arial" w:eastAsia="Times New Roman" w:hAnsi="Arial" w:cs="Arial"/>
          <w:sz w:val="24"/>
          <w:szCs w:val="24"/>
        </w:rPr>
        <w:t xml:space="preserve">n </w:t>
      </w:r>
      <w:r w:rsidR="000A758D">
        <w:rPr>
          <w:rFonts w:ascii="Arial" w:eastAsia="Times New Roman" w:hAnsi="Arial" w:cs="Arial"/>
          <w:sz w:val="24"/>
          <w:szCs w:val="24"/>
        </w:rPr>
        <w:t>your organization’s</w:t>
      </w:r>
      <w:r w:rsidR="00063ED8" w:rsidRPr="00063ED8">
        <w:rPr>
          <w:rFonts w:ascii="Arial" w:eastAsia="Times New Roman" w:hAnsi="Arial" w:cs="Arial"/>
          <w:sz w:val="24"/>
          <w:szCs w:val="24"/>
        </w:rPr>
        <w:t xml:space="preserve"> letterhead th</w:t>
      </w:r>
      <w:r w:rsidR="00063ED8">
        <w:rPr>
          <w:rFonts w:ascii="Arial" w:eastAsia="Times New Roman" w:hAnsi="Arial" w:cs="Arial"/>
          <w:sz w:val="24"/>
          <w:szCs w:val="24"/>
        </w:rPr>
        <w:t>at</w:t>
      </w:r>
      <w:r w:rsidR="00063ED8" w:rsidRPr="00063ED8">
        <w:rPr>
          <w:rFonts w:ascii="Arial" w:eastAsia="Times New Roman" w:hAnsi="Arial" w:cs="Arial"/>
          <w:sz w:val="24"/>
          <w:szCs w:val="24"/>
        </w:rPr>
        <w:t xml:space="preserve"> provides a mailing address, authorized official name and </w:t>
      </w:r>
      <w:r w:rsidR="00063ED8">
        <w:rPr>
          <w:rFonts w:ascii="Arial" w:eastAsia="Times New Roman" w:hAnsi="Arial" w:cs="Arial"/>
          <w:sz w:val="24"/>
          <w:szCs w:val="24"/>
        </w:rPr>
        <w:t>t</w:t>
      </w:r>
      <w:r w:rsidR="00063ED8" w:rsidRPr="00063ED8">
        <w:rPr>
          <w:rFonts w:ascii="Arial" w:eastAsia="Times New Roman" w:hAnsi="Arial" w:cs="Arial"/>
          <w:sz w:val="24"/>
          <w:szCs w:val="24"/>
        </w:rPr>
        <w:t xml:space="preserve">elephone number, </w:t>
      </w:r>
      <w:r>
        <w:rPr>
          <w:rFonts w:ascii="Arial" w:eastAsia="Times New Roman" w:hAnsi="Arial" w:cs="Arial"/>
          <w:sz w:val="24"/>
          <w:szCs w:val="24"/>
        </w:rPr>
        <w:t xml:space="preserve">provide </w:t>
      </w:r>
      <w:r w:rsidR="00063ED8">
        <w:rPr>
          <w:rFonts w:ascii="Arial" w:eastAsia="Times New Roman" w:hAnsi="Arial" w:cs="Arial"/>
          <w:sz w:val="24"/>
          <w:szCs w:val="24"/>
        </w:rPr>
        <w:t>your organization’s Code of Conduct</w:t>
      </w:r>
      <w:r w:rsidR="00630155">
        <w:rPr>
          <w:rFonts w:ascii="Arial" w:eastAsia="Times New Roman" w:hAnsi="Arial" w:cs="Arial"/>
          <w:sz w:val="24"/>
          <w:szCs w:val="24"/>
        </w:rPr>
        <w:t xml:space="preserve"> which aligns with HUD code of conduct: </w:t>
      </w:r>
      <w:hyperlink r:id="rId5" w:history="1">
        <w:r w:rsidR="00630155" w:rsidRPr="003E382A">
          <w:rPr>
            <w:rStyle w:val="Hyperlink"/>
            <w:rFonts w:ascii="Arial" w:eastAsia="Times New Roman" w:hAnsi="Arial" w:cs="Arial"/>
            <w:sz w:val="24"/>
            <w:szCs w:val="24"/>
          </w:rPr>
          <w:t>https://www.hud.gov/program_offices/spm/gmomgmt/grantsinfo/conductgrants</w:t>
        </w:r>
      </w:hyperlink>
      <w:r w:rsidR="00063ED8">
        <w:rPr>
          <w:rFonts w:ascii="Arial" w:eastAsia="Times New Roman" w:hAnsi="Arial" w:cs="Arial"/>
          <w:sz w:val="24"/>
          <w:szCs w:val="24"/>
        </w:rPr>
        <w:t>.</w:t>
      </w:r>
      <w:r w:rsidR="00630155">
        <w:rPr>
          <w:rFonts w:ascii="Arial" w:eastAsia="Times New Roman" w:hAnsi="Arial" w:cs="Arial"/>
          <w:sz w:val="24"/>
          <w:szCs w:val="24"/>
        </w:rPr>
        <w:t xml:space="preserve"> </w:t>
      </w:r>
      <w:r w:rsidR="00063ED8">
        <w:rPr>
          <w:rFonts w:ascii="Arial" w:eastAsia="Times New Roman" w:hAnsi="Arial" w:cs="Arial"/>
          <w:sz w:val="24"/>
          <w:szCs w:val="24"/>
        </w:rPr>
        <w:t xml:space="preserve"> </w:t>
      </w:r>
    </w:p>
    <w:p w14:paraId="5B4F34CE" w14:textId="3BD2738B" w:rsidR="00063ED8" w:rsidRPr="00063ED8" w:rsidRDefault="00063ED8" w:rsidP="00063ED8">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Your </w:t>
      </w:r>
      <w:r w:rsidR="000A758D">
        <w:rPr>
          <w:rFonts w:ascii="Arial" w:eastAsia="Times New Roman" w:hAnsi="Arial" w:cs="Arial"/>
          <w:sz w:val="24"/>
          <w:szCs w:val="24"/>
        </w:rPr>
        <w:t>organization’</w:t>
      </w:r>
      <w:r>
        <w:rPr>
          <w:rFonts w:ascii="Arial" w:eastAsia="Times New Roman" w:hAnsi="Arial" w:cs="Arial"/>
          <w:sz w:val="24"/>
          <w:szCs w:val="24"/>
        </w:rPr>
        <w:t>s Code of Conduct</w:t>
      </w:r>
      <w:r w:rsidR="000A758D">
        <w:rPr>
          <w:rFonts w:ascii="Arial" w:eastAsia="Times New Roman" w:hAnsi="Arial" w:cs="Arial"/>
          <w:sz w:val="24"/>
          <w:szCs w:val="24"/>
        </w:rPr>
        <w:t xml:space="preserve"> must</w:t>
      </w:r>
      <w:r w:rsidR="00630155">
        <w:rPr>
          <w:rFonts w:ascii="Arial" w:eastAsia="Times New Roman" w:hAnsi="Arial" w:cs="Arial"/>
          <w:sz w:val="24"/>
          <w:szCs w:val="24"/>
        </w:rPr>
        <w:t xml:space="preserve"> at a minimum</w:t>
      </w:r>
      <w:r>
        <w:rPr>
          <w:rFonts w:ascii="Arial" w:eastAsia="Times New Roman" w:hAnsi="Arial" w:cs="Arial"/>
          <w:sz w:val="24"/>
          <w:szCs w:val="24"/>
        </w:rPr>
        <w:t>:</w:t>
      </w:r>
    </w:p>
    <w:p w14:paraId="08A9AC6A" w14:textId="77777777" w:rsidR="006C05FA" w:rsidRDefault="000A758D" w:rsidP="006C05FA">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w:t>
      </w:r>
      <w:r w:rsidR="006C05FA" w:rsidRPr="00063ED8">
        <w:rPr>
          <w:rFonts w:ascii="Arial" w:eastAsia="Times New Roman" w:hAnsi="Arial" w:cs="Arial"/>
          <w:sz w:val="24"/>
          <w:szCs w:val="24"/>
        </w:rPr>
        <w:t>rohibit the solicitation and acceptance of gifts or gratuities by officers, employees, and agents for their personal benefit in excess of minimal value;</w:t>
      </w:r>
    </w:p>
    <w:p w14:paraId="70480F5C" w14:textId="77777777" w:rsidR="006C05FA" w:rsidRPr="00063ED8" w:rsidRDefault="000A758D" w:rsidP="006C05FA">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w:t>
      </w:r>
      <w:r w:rsidR="006C05FA" w:rsidRPr="00063ED8">
        <w:rPr>
          <w:rFonts w:ascii="Arial" w:eastAsia="Times New Roman" w:hAnsi="Arial" w:cs="Arial"/>
          <w:sz w:val="24"/>
          <w:szCs w:val="24"/>
        </w:rPr>
        <w:t>utline administrative and disciplinary actions available to remedy violations of such sta</w:t>
      </w:r>
      <w:r w:rsidR="00E83C5C">
        <w:rPr>
          <w:rFonts w:ascii="Arial" w:eastAsia="Times New Roman" w:hAnsi="Arial" w:cs="Arial"/>
          <w:sz w:val="24"/>
          <w:szCs w:val="24"/>
        </w:rPr>
        <w:t xml:space="preserve">ndards; </w:t>
      </w:r>
    </w:p>
    <w:p w14:paraId="08143A21" w14:textId="77777777" w:rsidR="00630155" w:rsidRDefault="006C05FA" w:rsidP="00630155">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063ED8">
        <w:rPr>
          <w:rFonts w:ascii="Arial" w:eastAsia="Times New Roman" w:hAnsi="Arial" w:cs="Arial"/>
          <w:sz w:val="24"/>
          <w:szCs w:val="24"/>
        </w:rPr>
        <w:t>Describe the method to be used to ensure that all officers, employees and agents of the organization are a</w:t>
      </w:r>
      <w:r w:rsidR="00E83C5C">
        <w:rPr>
          <w:rFonts w:ascii="Arial" w:eastAsia="Times New Roman" w:hAnsi="Arial" w:cs="Arial"/>
          <w:sz w:val="24"/>
          <w:szCs w:val="24"/>
        </w:rPr>
        <w:t>ware of the Code of Conduct.</w:t>
      </w:r>
    </w:p>
    <w:p w14:paraId="7569689F" w14:textId="58D5BD7C" w:rsidR="00630155" w:rsidRDefault="00630155" w:rsidP="00630155">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Describe the agency</w:t>
      </w:r>
      <w:r w:rsidRPr="00630155">
        <w:rPr>
          <w:rFonts w:ascii="Arial" w:eastAsia="Times New Roman" w:hAnsi="Arial" w:cs="Arial"/>
          <w:sz w:val="24"/>
          <w:szCs w:val="24"/>
        </w:rPr>
        <w:t xml:space="preserve"> code of conduct for procuring property and services</w:t>
      </w:r>
      <w:r>
        <w:rPr>
          <w:rFonts w:ascii="Arial" w:eastAsia="Times New Roman" w:hAnsi="Arial" w:cs="Arial"/>
          <w:sz w:val="24"/>
          <w:szCs w:val="24"/>
        </w:rPr>
        <w:t>.</w:t>
      </w:r>
    </w:p>
    <w:p w14:paraId="04EA5E4D" w14:textId="6D300C9F" w:rsidR="00E83C5C" w:rsidRPr="00630155" w:rsidRDefault="00630155" w:rsidP="00630155">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Include a g</w:t>
      </w:r>
      <w:r w:rsidRPr="00630155">
        <w:rPr>
          <w:rFonts w:ascii="Arial" w:eastAsia="Times New Roman" w:hAnsi="Arial" w:cs="Arial"/>
          <w:sz w:val="24"/>
          <w:szCs w:val="24"/>
        </w:rPr>
        <w:t xml:space="preserve">eneral prohibition: No person who is an employee, agent, consultant, officer, or elected or appointed official of the recipient or subrecipient and who exercises or has exercised any functions or responsibilities with respect to assisted activities, or who is in a position to participate in a decision making process or gain inside information with regard to such activities, may obtain a financial interest or benefit from the activity, or have a financial interest in any contract, subcontract, or agreement with respect thereto, or the proceeds thereunder, either for himself or herself or for those with whom he or she has immediate family or business ties, during his or her tenure or for one year thereafter. Immediate family ties include (whether by blood, </w:t>
      </w:r>
      <w:proofErr w:type="gramStart"/>
      <w:r w:rsidRPr="00630155">
        <w:rPr>
          <w:rFonts w:ascii="Arial" w:eastAsia="Times New Roman" w:hAnsi="Arial" w:cs="Arial"/>
          <w:sz w:val="24"/>
          <w:szCs w:val="24"/>
        </w:rPr>
        <w:t>marriage</w:t>
      </w:r>
      <w:proofErr w:type="gramEnd"/>
      <w:r w:rsidRPr="00630155">
        <w:rPr>
          <w:rFonts w:ascii="Arial" w:eastAsia="Times New Roman" w:hAnsi="Arial" w:cs="Arial"/>
          <w:sz w:val="24"/>
          <w:szCs w:val="24"/>
        </w:rPr>
        <w:t xml:space="preserve"> or adoption) the spouse, parent (including a stepparent), child (including a stepchild), brother, sister (including a stepbrother or stepsister), grandparent, grandchild, and in-laws of a covered person.</w:t>
      </w:r>
    </w:p>
    <w:p w14:paraId="2E30598F"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0FE89586"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68BCEF99"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3340AA15"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52C9B7E0"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1F9FFAD2"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57661A16"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0303A8FE"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3E76DA6F"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70A6BD13"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47B07032" w14:textId="77777777" w:rsidR="00E83C5C" w:rsidRDefault="00E83C5C" w:rsidP="00E83C5C">
      <w:pPr>
        <w:shd w:val="clear" w:color="auto" w:fill="FFFFFF"/>
        <w:spacing w:before="100" w:beforeAutospacing="1" w:after="100" w:afterAutospacing="1" w:line="240" w:lineRule="auto"/>
        <w:rPr>
          <w:rFonts w:ascii="Arial" w:eastAsia="Times New Roman" w:hAnsi="Arial" w:cs="Arial"/>
          <w:sz w:val="24"/>
          <w:szCs w:val="24"/>
        </w:rPr>
      </w:pPr>
    </w:p>
    <w:p w14:paraId="56CD1663" w14:textId="77777777" w:rsidR="00E83C5C" w:rsidRPr="00E83C5C" w:rsidRDefault="00E83C5C" w:rsidP="00E83C5C">
      <w:pPr>
        <w:shd w:val="clear" w:color="auto" w:fill="FFFFFF"/>
        <w:spacing w:before="100" w:beforeAutospacing="1" w:after="100" w:afterAutospacing="1" w:line="240" w:lineRule="auto"/>
        <w:rPr>
          <w:rFonts w:ascii="Arial" w:eastAsia="Times New Roman" w:hAnsi="Arial" w:cs="Arial"/>
          <w:sz w:val="16"/>
          <w:szCs w:val="16"/>
        </w:rPr>
      </w:pPr>
    </w:p>
    <w:sectPr w:rsidR="00E83C5C" w:rsidRPr="00E83C5C" w:rsidSect="00063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CD2"/>
    <w:multiLevelType w:val="multilevel"/>
    <w:tmpl w:val="5C1A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2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FA"/>
    <w:rsid w:val="00063ED8"/>
    <w:rsid w:val="000A758D"/>
    <w:rsid w:val="004D448B"/>
    <w:rsid w:val="005035B2"/>
    <w:rsid w:val="00630155"/>
    <w:rsid w:val="006A4AD0"/>
    <w:rsid w:val="006C05FA"/>
    <w:rsid w:val="00A2580C"/>
    <w:rsid w:val="00C455B1"/>
    <w:rsid w:val="00C8276B"/>
    <w:rsid w:val="00E44300"/>
    <w:rsid w:val="00E8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FDAB"/>
  <w15:docId w15:val="{E5C8C004-2DFA-499F-ADCA-4B503061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5C"/>
    <w:rPr>
      <w:rFonts w:ascii="Tahoma" w:hAnsi="Tahoma" w:cs="Tahoma"/>
      <w:sz w:val="16"/>
      <w:szCs w:val="16"/>
    </w:rPr>
  </w:style>
  <w:style w:type="character" w:styleId="CommentReference">
    <w:name w:val="annotation reference"/>
    <w:basedOn w:val="DefaultParagraphFont"/>
    <w:uiPriority w:val="99"/>
    <w:semiHidden/>
    <w:unhideWhenUsed/>
    <w:rsid w:val="00A2580C"/>
    <w:rPr>
      <w:sz w:val="16"/>
      <w:szCs w:val="16"/>
    </w:rPr>
  </w:style>
  <w:style w:type="paragraph" w:styleId="CommentText">
    <w:name w:val="annotation text"/>
    <w:basedOn w:val="Normal"/>
    <w:link w:val="CommentTextChar"/>
    <w:uiPriority w:val="99"/>
    <w:unhideWhenUsed/>
    <w:rsid w:val="00A2580C"/>
    <w:pPr>
      <w:spacing w:line="240" w:lineRule="auto"/>
    </w:pPr>
    <w:rPr>
      <w:sz w:val="20"/>
      <w:szCs w:val="20"/>
    </w:rPr>
  </w:style>
  <w:style w:type="character" w:customStyle="1" w:styleId="CommentTextChar">
    <w:name w:val="Comment Text Char"/>
    <w:basedOn w:val="DefaultParagraphFont"/>
    <w:link w:val="CommentText"/>
    <w:uiPriority w:val="99"/>
    <w:rsid w:val="00A2580C"/>
    <w:rPr>
      <w:sz w:val="20"/>
      <w:szCs w:val="20"/>
    </w:rPr>
  </w:style>
  <w:style w:type="paragraph" w:styleId="CommentSubject">
    <w:name w:val="annotation subject"/>
    <w:basedOn w:val="CommentText"/>
    <w:next w:val="CommentText"/>
    <w:link w:val="CommentSubjectChar"/>
    <w:uiPriority w:val="99"/>
    <w:semiHidden/>
    <w:unhideWhenUsed/>
    <w:rsid w:val="00A2580C"/>
    <w:rPr>
      <w:b/>
      <w:bCs/>
    </w:rPr>
  </w:style>
  <w:style w:type="character" w:customStyle="1" w:styleId="CommentSubjectChar">
    <w:name w:val="Comment Subject Char"/>
    <w:basedOn w:val="CommentTextChar"/>
    <w:link w:val="CommentSubject"/>
    <w:uiPriority w:val="99"/>
    <w:semiHidden/>
    <w:rsid w:val="00A2580C"/>
    <w:rPr>
      <w:b/>
      <w:bCs/>
      <w:sz w:val="20"/>
      <w:szCs w:val="20"/>
    </w:rPr>
  </w:style>
  <w:style w:type="character" w:styleId="Hyperlink">
    <w:name w:val="Hyperlink"/>
    <w:basedOn w:val="DefaultParagraphFont"/>
    <w:uiPriority w:val="99"/>
    <w:unhideWhenUsed/>
    <w:rsid w:val="00A2580C"/>
    <w:rPr>
      <w:color w:val="0000FF" w:themeColor="hyperlink"/>
      <w:u w:val="single"/>
    </w:rPr>
  </w:style>
  <w:style w:type="character" w:styleId="UnresolvedMention">
    <w:name w:val="Unresolved Mention"/>
    <w:basedOn w:val="DefaultParagraphFont"/>
    <w:uiPriority w:val="99"/>
    <w:semiHidden/>
    <w:unhideWhenUsed/>
    <w:rsid w:val="00A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58088">
      <w:bodyDiv w:val="1"/>
      <w:marLeft w:val="0"/>
      <w:marRight w:val="0"/>
      <w:marTop w:val="0"/>
      <w:marBottom w:val="0"/>
      <w:divBdr>
        <w:top w:val="none" w:sz="0" w:space="0" w:color="auto"/>
        <w:left w:val="none" w:sz="0" w:space="0" w:color="auto"/>
        <w:bottom w:val="none" w:sz="0" w:space="0" w:color="auto"/>
        <w:right w:val="none" w:sz="0" w:space="0" w:color="auto"/>
      </w:divBdr>
    </w:div>
    <w:div w:id="1765565941">
      <w:bodyDiv w:val="1"/>
      <w:marLeft w:val="0"/>
      <w:marRight w:val="0"/>
      <w:marTop w:val="0"/>
      <w:marBottom w:val="0"/>
      <w:divBdr>
        <w:top w:val="none" w:sz="0" w:space="0" w:color="auto"/>
        <w:left w:val="none" w:sz="0" w:space="0" w:color="auto"/>
        <w:bottom w:val="none" w:sz="0" w:space="0" w:color="auto"/>
        <w:right w:val="none" w:sz="0" w:space="0" w:color="auto"/>
      </w:divBdr>
    </w:div>
    <w:div w:id="18021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gov/program_offices/spm/gmomgmt/grantsinfo/conduct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Sarria, Manuel (HT)</cp:lastModifiedBy>
  <cp:revision>2</cp:revision>
  <cp:lastPrinted>2013-12-10T22:26:00Z</cp:lastPrinted>
  <dcterms:created xsi:type="dcterms:W3CDTF">2023-03-27T19:45:00Z</dcterms:created>
  <dcterms:modified xsi:type="dcterms:W3CDTF">2023-03-27T19:45:00Z</dcterms:modified>
</cp:coreProperties>
</file>